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C463B8" w:rsidP="00C463B8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7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11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3D2C65">
              <w:rPr>
                <w:b/>
              </w:rPr>
              <w:t>í – Ve světě moudrosti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D14725">
              <w:t>27 - 29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D2C65" w:rsidRDefault="003D2C65" w:rsidP="00304399">
            <w:pPr>
              <w:spacing w:after="0"/>
              <w:rPr>
                <w:b/>
              </w:rPr>
            </w:pPr>
            <w:r>
              <w:rPr>
                <w:b/>
              </w:rPr>
              <w:t>Vzdušná</w:t>
            </w:r>
            <w:r w:rsidR="009D3D52">
              <w:rPr>
                <w:b/>
              </w:rPr>
              <w:t>, Slova příbuzná, Kořen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E2A0E">
              <w:t>22 - 25</w:t>
            </w:r>
          </w:p>
          <w:p w:rsidR="00304399" w:rsidRDefault="003D2C65" w:rsidP="00304399">
            <w:pPr>
              <w:spacing w:after="0"/>
            </w:pPr>
            <w:r>
              <w:t xml:space="preserve">Prac. sešit: str. </w:t>
            </w:r>
            <w:r w:rsidR="005065DD">
              <w:t>1</w:t>
            </w:r>
            <w:r w:rsidR="00CE2A0E">
              <w:t>4 - 16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CE2A0E">
              <w:t>8 - 9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CE2A0E">
              <w:t>7, 8, 9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E2A0E">
              <w:t>18 - 20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CE2A0E">
              <w:t>16, 17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CE2A0E" w:rsidRDefault="00CE2A0E" w:rsidP="00304399">
            <w:pPr>
              <w:spacing w:after="0"/>
            </w:pPr>
            <w:r>
              <w:t>Výroba dnes. Cesta mého trička.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11A26">
              <w:t>16</w:t>
            </w:r>
            <w:bookmarkStart w:id="0" w:name="_GoBack"/>
            <w:bookmarkEnd w:id="0"/>
            <w:r>
              <w:t xml:space="preserve"> - 21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>, stále platí.  Každodenní přepis dvou 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Výkup kaštanů a žaludů : 23. 10. a 24. 10. </w:t>
            </w:r>
            <w:r w:rsidR="00415274">
              <w:rPr>
                <w:rFonts w:asciiTheme="minorHAnsi" w:hAnsiTheme="minorHAnsi"/>
                <w:b/>
              </w:rPr>
              <w:t>16 :00 – 18:00, Na Pešatku 7,    Ostrava – Stará Bělá.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2C" w:rsidRDefault="006E292C" w:rsidP="00EA50CC">
      <w:pPr>
        <w:spacing w:after="0"/>
      </w:pPr>
      <w:r>
        <w:separator/>
      </w:r>
    </w:p>
  </w:endnote>
  <w:endnote w:type="continuationSeparator" w:id="0">
    <w:p w:rsidR="006E292C" w:rsidRDefault="006E292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2C" w:rsidRDefault="006E292C" w:rsidP="00EA50CC">
      <w:pPr>
        <w:spacing w:after="0"/>
      </w:pPr>
      <w:r>
        <w:separator/>
      </w:r>
    </w:p>
  </w:footnote>
  <w:footnote w:type="continuationSeparator" w:id="0">
    <w:p w:rsidR="006E292C" w:rsidRDefault="006E292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406EB4"/>
    <w:rsid w:val="00415274"/>
    <w:rsid w:val="0050279F"/>
    <w:rsid w:val="005060B9"/>
    <w:rsid w:val="005065DD"/>
    <w:rsid w:val="00593252"/>
    <w:rsid w:val="005B7CD4"/>
    <w:rsid w:val="00600602"/>
    <w:rsid w:val="006309C3"/>
    <w:rsid w:val="006E292C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5D35"/>
    <w:rsid w:val="00DB2325"/>
    <w:rsid w:val="00DE79BB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7BB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dcterms:created xsi:type="dcterms:W3CDTF">2024-10-03T05:54:00Z</dcterms:created>
  <dcterms:modified xsi:type="dcterms:W3CDTF">2024-10-03T05:54:00Z</dcterms:modified>
</cp:coreProperties>
</file>